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17C717" w14:textId="77777777" w:rsidR="001859C3" w:rsidRPr="007E5AD9" w:rsidRDefault="001859C3" w:rsidP="001859C3">
      <w:pPr>
        <w:jc w:val="center"/>
        <w:rPr>
          <w:rFonts w:ascii="Arial" w:hAnsi="Arial" w:cs="Arial"/>
        </w:rPr>
      </w:pPr>
      <w:bookmarkStart w:id="0" w:name="_GoBack"/>
      <w:bookmarkEnd w:id="0"/>
      <w:r w:rsidRPr="0030787F">
        <w:rPr>
          <w:rFonts w:ascii="Calibri" w:hAnsi="Calibri"/>
          <w:noProof/>
          <w:lang w:eastAsia="it-IT"/>
        </w:rPr>
        <w:drawing>
          <wp:anchor distT="0" distB="0" distL="114300" distR="114300" simplePos="0" relativeHeight="251661312" behindDoc="1" locked="0" layoutInCell="1" allowOverlap="1" wp14:anchorId="095BD897" wp14:editId="2390BC60">
            <wp:simplePos x="0" y="0"/>
            <wp:positionH relativeFrom="column">
              <wp:posOffset>2395855</wp:posOffset>
            </wp:positionH>
            <wp:positionV relativeFrom="paragraph">
              <wp:posOffset>48260</wp:posOffset>
            </wp:positionV>
            <wp:extent cx="2211705" cy="704850"/>
            <wp:effectExtent l="0" t="0" r="0" b="0"/>
            <wp:wrapTight wrapText="bothSides">
              <wp:wrapPolygon edited="0">
                <wp:start x="0" y="0"/>
                <wp:lineTo x="0" y="21016"/>
                <wp:lineTo x="21395" y="21016"/>
                <wp:lineTo x="21395"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1170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87F">
        <w:rPr>
          <w:rFonts w:ascii="Arial" w:hAnsi="Arial" w:cs="Arial"/>
          <w:b/>
          <w:noProof/>
          <w:lang w:eastAsia="it-IT"/>
        </w:rPr>
        <w:drawing>
          <wp:anchor distT="0" distB="0" distL="114300" distR="114300" simplePos="0" relativeHeight="251660288" behindDoc="1" locked="0" layoutInCell="1" allowOverlap="1" wp14:anchorId="0297661A" wp14:editId="0534A1E8">
            <wp:simplePos x="0" y="0"/>
            <wp:positionH relativeFrom="margin">
              <wp:posOffset>61595</wp:posOffset>
            </wp:positionH>
            <wp:positionV relativeFrom="margin">
              <wp:posOffset>144780</wp:posOffset>
            </wp:positionV>
            <wp:extent cx="2019300" cy="600075"/>
            <wp:effectExtent l="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8">
                      <a:extLst>
                        <a:ext uri="{28A0092B-C50C-407E-A947-70E740481C1C}">
                          <a14:useLocalDpi xmlns:a14="http://schemas.microsoft.com/office/drawing/2010/main" val="0"/>
                        </a:ext>
                      </a:extLst>
                    </a:blip>
                    <a:srcRect b="56039"/>
                    <a:stretch>
                      <a:fillRect/>
                    </a:stretch>
                  </pic:blipFill>
                  <pic:spPr bwMode="auto">
                    <a:xfrm>
                      <a:off x="0" y="0"/>
                      <a:ext cx="2019300" cy="600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300" distR="114300" simplePos="0" relativeHeight="251659264" behindDoc="1" locked="0" layoutInCell="1" allowOverlap="1" wp14:anchorId="4F33E613" wp14:editId="150E387E">
            <wp:simplePos x="0" y="0"/>
            <wp:positionH relativeFrom="column">
              <wp:posOffset>5110480</wp:posOffset>
            </wp:positionH>
            <wp:positionV relativeFrom="paragraph">
              <wp:posOffset>80645</wp:posOffset>
            </wp:positionV>
            <wp:extent cx="964565" cy="664210"/>
            <wp:effectExtent l="0" t="0" r="0" b="0"/>
            <wp:wrapTight wrapText="bothSides">
              <wp:wrapPolygon edited="0">
                <wp:start x="0" y="0"/>
                <wp:lineTo x="0" y="21063"/>
                <wp:lineTo x="21330" y="21063"/>
                <wp:lineTo x="21330"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9">
                      <a:extLst>
                        <a:ext uri="{28A0092B-C50C-407E-A947-70E740481C1C}">
                          <a14:useLocalDpi xmlns:a14="http://schemas.microsoft.com/office/drawing/2010/main" val="0"/>
                        </a:ext>
                      </a:extLst>
                    </a:blip>
                    <a:srcRect l="82735"/>
                    <a:stretch>
                      <a:fillRect/>
                    </a:stretch>
                  </pic:blipFill>
                  <pic:spPr bwMode="auto">
                    <a:xfrm>
                      <a:off x="0" y="0"/>
                      <a:ext cx="964565" cy="6642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3D7149" w14:textId="77777777" w:rsidR="001859C3" w:rsidRPr="007E5AD9" w:rsidRDefault="001859C3" w:rsidP="001859C3">
      <w:pPr>
        <w:rPr>
          <w:rFonts w:ascii="Arial" w:hAnsi="Arial" w:cs="Arial"/>
          <w:iCs/>
          <w:color w:val="73777A"/>
          <w:u w:val="single"/>
        </w:rPr>
      </w:pPr>
    </w:p>
    <w:p w14:paraId="7D2FAC45" w14:textId="77777777" w:rsidR="001859C3" w:rsidRPr="007E5AD9" w:rsidRDefault="001859C3" w:rsidP="001859C3">
      <w:pPr>
        <w:ind w:left="3261"/>
        <w:rPr>
          <w:rFonts w:ascii="Arial" w:eastAsia="MS ??" w:hAnsi="Arial" w:cs="Arial"/>
          <w:b/>
          <w:noProof/>
          <w:color w:val="5B9BD5"/>
        </w:rPr>
      </w:pPr>
    </w:p>
    <w:p w14:paraId="588BD186" w14:textId="6373353D" w:rsidR="001859C3" w:rsidRDefault="0025366B" w:rsidP="001859C3">
      <w:pPr>
        <w:jc w:val="center"/>
        <w:rPr>
          <w:rFonts w:ascii="Arial" w:hAnsi="Arial" w:cs="Arial"/>
          <w:b/>
        </w:rPr>
      </w:pPr>
      <w:r w:rsidRPr="000C2546">
        <w:rPr>
          <w:noProof/>
          <w:sz w:val="32"/>
          <w:szCs w:val="32"/>
          <w:lang w:eastAsia="it-IT"/>
        </w:rPr>
        <w:drawing>
          <wp:anchor distT="0" distB="0" distL="114300" distR="114300" simplePos="0" relativeHeight="251657216" behindDoc="1" locked="0" layoutInCell="1" allowOverlap="1" wp14:anchorId="4BDDDF0E" wp14:editId="7A559D64">
            <wp:simplePos x="0" y="0"/>
            <wp:positionH relativeFrom="column">
              <wp:posOffset>1653841</wp:posOffset>
            </wp:positionH>
            <wp:positionV relativeFrom="paragraph">
              <wp:posOffset>96861</wp:posOffset>
            </wp:positionV>
            <wp:extent cx="616585" cy="588010"/>
            <wp:effectExtent l="0" t="0" r="0" b="0"/>
            <wp:wrapTight wrapText="bothSides">
              <wp:wrapPolygon edited="0">
                <wp:start x="0" y="0"/>
                <wp:lineTo x="0" y="20994"/>
                <wp:lineTo x="20688" y="20994"/>
                <wp:lineTo x="20688" y="0"/>
                <wp:lineTo x="0" y="0"/>
              </wp:wrapPolygon>
            </wp:wrapTight>
            <wp:docPr id="1182677161" name="Immagine 1182677161" descr="C:\Users\Ospite\Desktop\logo_ain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spite\Desktop\logo_aineb.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6585" cy="5880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859C3">
        <w:rPr>
          <w:noProof/>
          <w:lang w:eastAsia="it-IT"/>
        </w:rPr>
        <w:drawing>
          <wp:anchor distT="0" distB="0" distL="114300" distR="114300" simplePos="0" relativeHeight="251656192" behindDoc="1" locked="0" layoutInCell="1" allowOverlap="1" wp14:anchorId="5D99FCE8" wp14:editId="370F77A5">
            <wp:simplePos x="0" y="0"/>
            <wp:positionH relativeFrom="column">
              <wp:posOffset>5715</wp:posOffset>
            </wp:positionH>
            <wp:positionV relativeFrom="paragraph">
              <wp:posOffset>2540</wp:posOffset>
            </wp:positionV>
            <wp:extent cx="1435735" cy="1071880"/>
            <wp:effectExtent l="0" t="0" r="0" b="0"/>
            <wp:wrapTight wrapText="bothSides">
              <wp:wrapPolygon edited="0">
                <wp:start x="0" y="0"/>
                <wp:lineTo x="0" y="21114"/>
                <wp:lineTo x="21208" y="21114"/>
                <wp:lineTo x="21208"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5735" cy="1071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831812" w14:textId="7C54FCCD" w:rsidR="001859C3" w:rsidRDefault="001859C3" w:rsidP="00EF6A43">
      <w:pPr>
        <w:rPr>
          <w:rFonts w:ascii="Arial" w:hAnsi="Arial" w:cs="Arial"/>
          <w:b/>
        </w:rPr>
      </w:pPr>
    </w:p>
    <w:p w14:paraId="4C3F6FB0" w14:textId="77777777" w:rsidR="001859C3" w:rsidRDefault="004F0A29" w:rsidP="001859C3">
      <w:pPr>
        <w:jc w:val="center"/>
        <w:rPr>
          <w:rFonts w:ascii="Arial" w:hAnsi="Arial" w:cs="Arial"/>
          <w:b/>
        </w:rPr>
      </w:pPr>
      <w:r>
        <w:rPr>
          <w:rFonts w:ascii="Arial" w:hAnsi="Arial" w:cs="Arial"/>
          <w:b/>
          <w:noProof/>
        </w:rPr>
        <w:pict w14:anchorId="157AABA6">
          <v:shapetype id="_x0000_t32" coordsize="21600,21600" o:spt="32" o:oned="t" path="m,l21600,21600e" filled="f">
            <v:path arrowok="t" fillok="f" o:connecttype="none"/>
            <o:lock v:ext="edit" shapetype="t"/>
          </v:shapetype>
          <v:shape id="_x0000_s1026" type="#_x0000_t32" style="position:absolute;left:0;text-align:left;margin-left:-13.95pt;margin-top:13.4pt;width:512.45pt;height:0;z-index:251658240" o:connectortype="straight"/>
        </w:pict>
      </w:r>
    </w:p>
    <w:p w14:paraId="38AC843C" w14:textId="77777777" w:rsidR="001859C3" w:rsidRDefault="001859C3" w:rsidP="001859C3">
      <w:pPr>
        <w:jc w:val="center"/>
        <w:rPr>
          <w:rFonts w:ascii="Arial" w:hAnsi="Arial" w:cs="Arial"/>
          <w:b/>
        </w:rPr>
      </w:pPr>
    </w:p>
    <w:p w14:paraId="3A360358" w14:textId="50480988" w:rsidR="00162364" w:rsidRDefault="006B5748" w:rsidP="00162364">
      <w:pPr>
        <w:widowControl w:val="0"/>
        <w:spacing w:before="120" w:after="120"/>
        <w:ind w:left="851"/>
        <w:jc w:val="center"/>
        <w:rPr>
          <w:rFonts w:ascii="Times New Roman" w:eastAsia="Microsoft Sans Serif" w:hAnsi="Times New Roman" w:cs="Times New Roman"/>
          <w:b/>
          <w:sz w:val="32"/>
          <w:szCs w:val="32"/>
        </w:rPr>
      </w:pPr>
      <w:r>
        <w:rPr>
          <w:rFonts w:ascii="Times New Roman" w:eastAsia="Microsoft Sans Serif" w:hAnsi="Times New Roman" w:cs="Times New Roman"/>
          <w:b/>
          <w:sz w:val="32"/>
          <w:szCs w:val="32"/>
        </w:rPr>
        <w:t xml:space="preserve">Allegato </w:t>
      </w:r>
      <w:r w:rsidR="000A5FD1">
        <w:rPr>
          <w:rFonts w:ascii="Times New Roman" w:eastAsia="Microsoft Sans Serif" w:hAnsi="Times New Roman" w:cs="Times New Roman"/>
          <w:b/>
          <w:sz w:val="32"/>
          <w:szCs w:val="32"/>
        </w:rPr>
        <w:t>6</w:t>
      </w:r>
    </w:p>
    <w:p w14:paraId="5640F13C" w14:textId="52E870A3" w:rsidR="00AD08AF" w:rsidRDefault="006B5748" w:rsidP="00162364">
      <w:pPr>
        <w:widowControl w:val="0"/>
        <w:spacing w:before="120" w:after="120"/>
        <w:ind w:left="851"/>
        <w:jc w:val="center"/>
        <w:rPr>
          <w:rFonts w:ascii="Times New Roman" w:eastAsia="Microsoft Sans Serif" w:hAnsi="Times New Roman" w:cs="Times New Roman"/>
          <w:b/>
          <w:sz w:val="32"/>
          <w:szCs w:val="32"/>
        </w:rPr>
      </w:pPr>
      <w:r>
        <w:rPr>
          <w:rFonts w:ascii="Times New Roman" w:eastAsia="Microsoft Sans Serif" w:hAnsi="Times New Roman" w:cs="Times New Roman"/>
          <w:b/>
          <w:sz w:val="32"/>
          <w:szCs w:val="32"/>
        </w:rPr>
        <w:t>Informativa sul trattamento della privacy</w:t>
      </w:r>
    </w:p>
    <w:p w14:paraId="2026B2F0" w14:textId="77777777" w:rsidR="00162364" w:rsidRDefault="00162364" w:rsidP="001859C3">
      <w:pPr>
        <w:ind w:left="60"/>
        <w:jc w:val="center"/>
        <w:rPr>
          <w:rFonts w:ascii="Calibri" w:hAnsi="Calibri" w:cs="Calibri"/>
          <w:b/>
          <w:bCs/>
        </w:rPr>
      </w:pPr>
      <w:bookmarkStart w:id="1" w:name="_Hlk152256149"/>
      <w:bookmarkEnd w:id="1"/>
    </w:p>
    <w:p w14:paraId="54939BA4" w14:textId="77777777" w:rsidR="00162364" w:rsidRDefault="00162364" w:rsidP="001859C3">
      <w:pPr>
        <w:ind w:left="60"/>
        <w:jc w:val="center"/>
        <w:rPr>
          <w:rFonts w:ascii="Calibri" w:hAnsi="Calibri" w:cs="Calibri"/>
          <w:b/>
          <w:bCs/>
        </w:rPr>
      </w:pPr>
    </w:p>
    <w:p w14:paraId="37D874EC" w14:textId="77777777" w:rsidR="00162364" w:rsidRPr="00E13741" w:rsidRDefault="00162364" w:rsidP="00162364">
      <w:pPr>
        <w:ind w:left="60"/>
        <w:jc w:val="center"/>
        <w:rPr>
          <w:rFonts w:ascii="Calibri" w:hAnsi="Calibri" w:cs="Calibri"/>
          <w:b/>
          <w:bCs/>
        </w:rPr>
      </w:pPr>
      <w:r w:rsidRPr="00E13741">
        <w:rPr>
          <w:rFonts w:ascii="Calibri" w:hAnsi="Calibri" w:cs="Calibri"/>
          <w:b/>
          <w:bCs/>
        </w:rPr>
        <w:t>Programma Operativo Complementare (POC) Sicilia 2014- 2020</w:t>
      </w:r>
    </w:p>
    <w:p w14:paraId="060A5D9A" w14:textId="77777777" w:rsidR="00162364" w:rsidRDefault="00162364" w:rsidP="00162364">
      <w:pPr>
        <w:ind w:left="60"/>
        <w:jc w:val="center"/>
        <w:rPr>
          <w:rFonts w:ascii="Calibri" w:hAnsi="Calibri" w:cs="Calibri"/>
        </w:rPr>
      </w:pPr>
    </w:p>
    <w:p w14:paraId="56B58495" w14:textId="77777777" w:rsidR="00162364" w:rsidRDefault="00162364" w:rsidP="00162364">
      <w:pPr>
        <w:ind w:left="60"/>
        <w:jc w:val="center"/>
        <w:rPr>
          <w:rFonts w:ascii="Calibri" w:hAnsi="Calibri" w:cs="Calibri"/>
        </w:rPr>
      </w:pPr>
      <w:r w:rsidRPr="00E13741">
        <w:rPr>
          <w:rFonts w:ascii="Calibri" w:hAnsi="Calibri" w:cs="Calibri"/>
        </w:rPr>
        <w:t>Asse 5 “Rafforzare il capitale umano, promozione dell’occupazione e dell’inclusione sociale”</w:t>
      </w:r>
    </w:p>
    <w:p w14:paraId="432152F2" w14:textId="77777777" w:rsidR="00162364" w:rsidRDefault="00162364" w:rsidP="00162364">
      <w:pPr>
        <w:ind w:left="60"/>
        <w:jc w:val="center"/>
        <w:rPr>
          <w:rFonts w:ascii="Calibri" w:hAnsi="Calibri" w:cs="Calibri"/>
        </w:rPr>
      </w:pPr>
      <w:r w:rsidRPr="00E13741">
        <w:rPr>
          <w:rFonts w:ascii="Calibri" w:hAnsi="Calibri" w:cs="Calibri"/>
        </w:rPr>
        <w:t>Obiettivo Specifico 5.4 “Interventi Complementari FSE – Garantire continuità di attuazione alle operazioni dei programmi SIE, ovvero del POR FSE Sicilia 2014-2020</w:t>
      </w:r>
    </w:p>
    <w:p w14:paraId="43E5BE92" w14:textId="77777777" w:rsidR="00162364" w:rsidRDefault="00162364" w:rsidP="00162364">
      <w:pPr>
        <w:ind w:left="60"/>
        <w:jc w:val="center"/>
        <w:rPr>
          <w:rFonts w:ascii="Calibri" w:hAnsi="Calibri" w:cs="Calibri"/>
        </w:rPr>
      </w:pPr>
      <w:r w:rsidRPr="00E13741">
        <w:rPr>
          <w:rFonts w:ascii="Calibri" w:hAnsi="Calibri" w:cs="Calibri"/>
        </w:rPr>
        <w:t>Azione 5.4.2) Interventi complementari all’Asse 1 “Occupazione” del PO FSE 2014-2020 e salvaguardia delle operazioni finalizzate e selezionate nell’ambito del medesimo Asse</w:t>
      </w:r>
    </w:p>
    <w:p w14:paraId="5FCCADD8" w14:textId="77777777" w:rsidR="00162364" w:rsidRDefault="00162364" w:rsidP="00162364">
      <w:pPr>
        <w:ind w:left="60"/>
        <w:jc w:val="center"/>
        <w:rPr>
          <w:rFonts w:ascii="Calibri" w:hAnsi="Calibri" w:cs="Calibri"/>
        </w:rPr>
      </w:pPr>
    </w:p>
    <w:p w14:paraId="6B98347D" w14:textId="77777777" w:rsidR="00162364" w:rsidRPr="00E13741" w:rsidRDefault="00162364" w:rsidP="00162364">
      <w:pPr>
        <w:ind w:left="60"/>
        <w:jc w:val="both"/>
        <w:rPr>
          <w:rFonts w:eastAsia="Microsoft Sans Serif"/>
          <w:b/>
          <w:highlight w:val="yellow"/>
        </w:rPr>
      </w:pPr>
    </w:p>
    <w:tbl>
      <w:tblPr>
        <w:tblpPr w:leftFromText="141" w:vertAnchor="text" w:horzAnchor="margin" w:tblpXSpec="right" w:tblpY="115"/>
        <w:tblW w:w="5000" w:type="pct"/>
        <w:tblLayout w:type="fixed"/>
        <w:tblLook w:val="0000" w:firstRow="0" w:lastRow="0" w:firstColumn="0" w:lastColumn="0" w:noHBand="0" w:noVBand="0"/>
      </w:tblPr>
      <w:tblGrid>
        <w:gridCol w:w="9854"/>
      </w:tblGrid>
      <w:tr w:rsidR="00162364" w:rsidRPr="00E13741" w14:paraId="42BFED78" w14:textId="77777777" w:rsidTr="002F5508">
        <w:tc>
          <w:tcPr>
            <w:tcW w:w="9854" w:type="dxa"/>
            <w:tcBorders>
              <w:top w:val="single" w:sz="4" w:space="0" w:color="000000"/>
              <w:left w:val="single" w:sz="4" w:space="0" w:color="000000"/>
              <w:bottom w:val="single" w:sz="4" w:space="0" w:color="000000"/>
              <w:right w:val="single" w:sz="4" w:space="0" w:color="000000"/>
            </w:tcBorders>
          </w:tcPr>
          <w:p w14:paraId="45D9E6DB" w14:textId="77777777" w:rsidR="00162364" w:rsidRPr="00446E73" w:rsidRDefault="00162364" w:rsidP="007C2FA7">
            <w:pPr>
              <w:jc w:val="center"/>
              <w:rPr>
                <w:rFonts w:eastAsia="Microsoft Sans Serif"/>
                <w:b/>
                <w:sz w:val="28"/>
                <w:szCs w:val="28"/>
              </w:rPr>
            </w:pPr>
          </w:p>
          <w:p w14:paraId="05951128" w14:textId="25957ACA" w:rsidR="00162364" w:rsidRPr="00446E73" w:rsidRDefault="00EF6A43" w:rsidP="007C2FA7">
            <w:pPr>
              <w:widowControl w:val="0"/>
              <w:ind w:right="397"/>
              <w:jc w:val="center"/>
              <w:rPr>
                <w:sz w:val="28"/>
                <w:szCs w:val="28"/>
              </w:rPr>
            </w:pPr>
            <w:r w:rsidRPr="00EF6A43">
              <w:rPr>
                <w:rFonts w:eastAsia="Microsoft Sans Serif"/>
                <w:b/>
                <w:sz w:val="28"/>
                <w:szCs w:val="28"/>
              </w:rPr>
              <w:t xml:space="preserve">APQ - </w:t>
            </w:r>
            <w:r w:rsidR="005A56EC">
              <w:rPr>
                <w:rFonts w:cstheme="minorHAnsi"/>
                <w:shd w:val="clear" w:color="auto" w:fill="FFFFFF"/>
              </w:rPr>
              <w:t xml:space="preserve"> </w:t>
            </w:r>
            <w:r w:rsidR="005A56EC" w:rsidRPr="005A56EC">
              <w:rPr>
                <w:rFonts w:eastAsia="Microsoft Sans Serif"/>
                <w:b/>
                <w:sz w:val="28"/>
                <w:szCs w:val="28"/>
              </w:rPr>
              <w:t>Aineb 52 - Misure di creazione d’impresa e lavoro autonomo</w:t>
            </w:r>
          </w:p>
        </w:tc>
      </w:tr>
    </w:tbl>
    <w:p w14:paraId="5805E870" w14:textId="77777777" w:rsidR="00162364" w:rsidRPr="00E13741" w:rsidRDefault="00162364" w:rsidP="00162364">
      <w:pPr>
        <w:widowControl w:val="0"/>
        <w:ind w:right="397"/>
        <w:jc w:val="center"/>
        <w:rPr>
          <w:rFonts w:eastAsia="Microsoft Sans Serif"/>
          <w:b/>
          <w:highlight w:val="yellow"/>
        </w:rPr>
      </w:pPr>
    </w:p>
    <w:p w14:paraId="35BF7E8A" w14:textId="77777777" w:rsidR="001859C3" w:rsidRDefault="001859C3">
      <w:pPr>
        <w:spacing w:after="0" w:line="240" w:lineRule="auto"/>
        <w:rPr>
          <w:rFonts w:ascii="Times New Roman" w:eastAsia="Microsoft Sans Serif" w:hAnsi="Times New Roman" w:cs="Times New Roman"/>
          <w:iCs/>
          <w:highlight w:val="yellow"/>
        </w:rPr>
      </w:pPr>
      <w:r>
        <w:rPr>
          <w:rFonts w:ascii="Times New Roman" w:eastAsia="Microsoft Sans Serif" w:hAnsi="Times New Roman" w:cs="Times New Roman"/>
          <w:iCs/>
          <w:highlight w:val="yellow"/>
        </w:rPr>
        <w:br w:type="page"/>
      </w:r>
    </w:p>
    <w:p w14:paraId="59225FC6" w14:textId="77777777" w:rsidR="00994C7D" w:rsidRPr="00994C7D" w:rsidRDefault="00994C7D" w:rsidP="00994C7D">
      <w:pPr>
        <w:pStyle w:val="NormaleWeb"/>
        <w:numPr>
          <w:ilvl w:val="0"/>
          <w:numId w:val="5"/>
        </w:numPr>
        <w:spacing w:line="276" w:lineRule="auto"/>
        <w:jc w:val="both"/>
        <w:rPr>
          <w:rFonts w:ascii="Arial" w:hAnsi="Arial" w:cs="Arial"/>
          <w:b/>
          <w:bCs/>
          <w:sz w:val="22"/>
          <w:szCs w:val="22"/>
        </w:rPr>
      </w:pPr>
      <w:r w:rsidRPr="00994C7D">
        <w:rPr>
          <w:rFonts w:ascii="Arial" w:hAnsi="Arial" w:cs="Arial"/>
          <w:b/>
          <w:bCs/>
          <w:sz w:val="22"/>
          <w:szCs w:val="22"/>
        </w:rPr>
        <w:lastRenderedPageBreak/>
        <w:t>Oggetto del trattamento</w:t>
      </w:r>
    </w:p>
    <w:p w14:paraId="16C10181" w14:textId="043E9EF5"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 xml:space="preserve">Ai sensi del Regolamento (UE) 2016/679 del Parlamento europeo e del Consiglio del 27 aprile 2016 (GDPR) e del decreto legislativo 30 giugno 2003, n. 196, come modificato dal decreto legislativo 10 agosto 2018, n. 101, la presente informativa descrive le modalità di trattamento dei dati personali dei soggetti coinvolti, a vario titolo, nelle iniziative finanziate nell’ambito dell’Avviso pubblico </w:t>
      </w:r>
      <w:r w:rsidR="00D446CB" w:rsidRPr="00D446CB">
        <w:rPr>
          <w:rFonts w:ascii="Arial" w:hAnsi="Arial" w:cs="Arial"/>
          <w:sz w:val="22"/>
          <w:szCs w:val="22"/>
        </w:rPr>
        <w:t>Aineb 52 - Misure di creazione d’impresa e lavoro autonomo</w:t>
      </w:r>
      <w:r w:rsidR="00EF6A43">
        <w:rPr>
          <w:rFonts w:ascii="Arial" w:hAnsi="Arial" w:cs="Arial"/>
          <w:sz w:val="22"/>
          <w:szCs w:val="22"/>
        </w:rPr>
        <w:t xml:space="preserve"> </w:t>
      </w:r>
      <w:r w:rsidRPr="00994C7D">
        <w:rPr>
          <w:rFonts w:ascii="Arial" w:hAnsi="Arial" w:cs="Arial"/>
          <w:sz w:val="22"/>
          <w:szCs w:val="22"/>
        </w:rPr>
        <w:t xml:space="preserve"> emanato </w:t>
      </w:r>
      <w:r w:rsidR="00D446CB">
        <w:rPr>
          <w:rFonts w:ascii="Arial" w:hAnsi="Arial" w:cs="Arial"/>
          <w:sz w:val="22"/>
          <w:szCs w:val="22"/>
        </w:rPr>
        <w:t>dall’Area Interna Nebrodi</w:t>
      </w:r>
      <w:r w:rsidRPr="00994C7D">
        <w:rPr>
          <w:rFonts w:ascii="Arial" w:hAnsi="Arial" w:cs="Arial"/>
          <w:sz w:val="22"/>
          <w:szCs w:val="22"/>
        </w:rPr>
        <w:t>, a valere sul Programma Operativo Complementare (POC) Sicilia 2014–2020.</w:t>
      </w:r>
    </w:p>
    <w:p w14:paraId="05636BC9"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Il trattamento dei dati personali avviene nel rispetto dei principi di liceità, correttezza, trasparenza, minimizzazione e sicurezza.</w:t>
      </w:r>
    </w:p>
    <w:p w14:paraId="522AC128" w14:textId="77777777" w:rsidR="00994C7D" w:rsidRPr="00994C7D" w:rsidRDefault="00994C7D" w:rsidP="00994C7D">
      <w:pPr>
        <w:pStyle w:val="NormaleWeb"/>
        <w:numPr>
          <w:ilvl w:val="0"/>
          <w:numId w:val="6"/>
        </w:numPr>
        <w:spacing w:line="276" w:lineRule="auto"/>
        <w:jc w:val="both"/>
        <w:rPr>
          <w:rFonts w:ascii="Arial" w:hAnsi="Arial" w:cs="Arial"/>
          <w:b/>
          <w:bCs/>
          <w:sz w:val="22"/>
          <w:szCs w:val="22"/>
        </w:rPr>
      </w:pPr>
      <w:r w:rsidRPr="00994C7D">
        <w:rPr>
          <w:rFonts w:ascii="Arial" w:hAnsi="Arial" w:cs="Arial"/>
          <w:b/>
          <w:bCs/>
          <w:sz w:val="22"/>
          <w:szCs w:val="22"/>
        </w:rPr>
        <w:t>Finalità del trattamento</w:t>
      </w:r>
    </w:p>
    <w:p w14:paraId="4D40EBC7"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 dati personali sono trattati per le seguenti finalità:</w:t>
      </w:r>
    </w:p>
    <w:p w14:paraId="50846CD4" w14:textId="77777777" w:rsid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xml:space="preserve">– gestione del procedimento amministrativo relativo all’Avviso pubblico (presentazione delle istanze, istruttoria, concessione del contributo, attuazione degli interventi); </w:t>
      </w:r>
    </w:p>
    <w:p w14:paraId="2AB1080A" w14:textId="77777777" w:rsid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xml:space="preserve">– gestione amministrativa, finanziaria e contabile delle operazioni finanziate; </w:t>
      </w:r>
    </w:p>
    <w:p w14:paraId="064ECE08" w14:textId="034FE280" w:rsid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xml:space="preserve">– attività di monitoraggio, controllo, verifica, rendicontazione e audit; </w:t>
      </w:r>
    </w:p>
    <w:p w14:paraId="616B7667" w14:textId="72AA320B" w:rsid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xml:space="preserve">– adempimento di obblighi previsti dalla normativa comunitaria, nazionale e regionale applicabile al POC Sicilia 2014–2020; </w:t>
      </w:r>
    </w:p>
    <w:p w14:paraId="4EA21FBD" w14:textId="10B741FE" w:rsidR="00994C7D" w:rsidRP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pubblicazione di dati non sensibili ai sensi del D.Lgs. n. 33/2013 e s.m.i.</w:t>
      </w:r>
    </w:p>
    <w:p w14:paraId="3CA86576" w14:textId="77777777" w:rsidR="00994C7D" w:rsidRPr="00994C7D" w:rsidRDefault="00994C7D" w:rsidP="00994C7D">
      <w:pPr>
        <w:pStyle w:val="NormaleWeb"/>
        <w:numPr>
          <w:ilvl w:val="0"/>
          <w:numId w:val="7"/>
        </w:numPr>
        <w:spacing w:line="276" w:lineRule="auto"/>
        <w:jc w:val="both"/>
        <w:rPr>
          <w:rFonts w:ascii="Arial" w:hAnsi="Arial" w:cs="Arial"/>
          <w:b/>
          <w:bCs/>
          <w:sz w:val="22"/>
          <w:szCs w:val="22"/>
        </w:rPr>
      </w:pPr>
      <w:r w:rsidRPr="00994C7D">
        <w:rPr>
          <w:rFonts w:ascii="Arial" w:hAnsi="Arial" w:cs="Arial"/>
          <w:b/>
          <w:bCs/>
          <w:sz w:val="22"/>
          <w:szCs w:val="22"/>
        </w:rPr>
        <w:t>Conferimento dei dati</w:t>
      </w:r>
    </w:p>
    <w:p w14:paraId="23492481"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Il conferimento dei dati personali è obbligatorio ai fini della partecipazione all’Avviso e dell’attuazione degli interventi finanziati. Il mancato conferimento comporta l’impossibilità di instaurare o proseguire il rapporto con l’Amministrazione.</w:t>
      </w:r>
    </w:p>
    <w:p w14:paraId="480A2B06" w14:textId="77777777" w:rsidR="00994C7D" w:rsidRPr="00994C7D" w:rsidRDefault="00994C7D" w:rsidP="00994C7D">
      <w:pPr>
        <w:pStyle w:val="NormaleWeb"/>
        <w:numPr>
          <w:ilvl w:val="0"/>
          <w:numId w:val="8"/>
        </w:numPr>
        <w:spacing w:line="276" w:lineRule="auto"/>
        <w:jc w:val="both"/>
        <w:rPr>
          <w:rFonts w:ascii="Arial" w:hAnsi="Arial" w:cs="Arial"/>
          <w:b/>
          <w:bCs/>
          <w:sz w:val="22"/>
          <w:szCs w:val="22"/>
        </w:rPr>
      </w:pPr>
      <w:r w:rsidRPr="00994C7D">
        <w:rPr>
          <w:rFonts w:ascii="Arial" w:hAnsi="Arial" w:cs="Arial"/>
          <w:b/>
          <w:bCs/>
          <w:sz w:val="22"/>
          <w:szCs w:val="22"/>
        </w:rPr>
        <w:t>Tipologie di dati trattati</w:t>
      </w:r>
    </w:p>
    <w:p w14:paraId="49216DEE"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Possono essere oggetto di trattamento, a titolo esemplificativo:</w:t>
      </w:r>
    </w:p>
    <w:p w14:paraId="54AA772E" w14:textId="77777777" w:rsidR="00994C7D" w:rsidRDefault="00994C7D" w:rsidP="00994C7D">
      <w:pPr>
        <w:pStyle w:val="NormaleWeb"/>
        <w:spacing w:before="0" w:beforeAutospacing="0" w:after="0" w:afterAutospacing="0" w:line="276" w:lineRule="auto"/>
        <w:jc w:val="both"/>
        <w:rPr>
          <w:rFonts w:ascii="Arial" w:hAnsi="Arial" w:cs="Arial"/>
          <w:sz w:val="22"/>
          <w:szCs w:val="22"/>
        </w:rPr>
      </w:pPr>
      <w:r w:rsidRPr="00994C7D">
        <w:rPr>
          <w:rFonts w:ascii="Arial" w:hAnsi="Arial" w:cs="Arial"/>
          <w:sz w:val="22"/>
          <w:szCs w:val="22"/>
        </w:rPr>
        <w:t>– dati anagrafici e identificativi dei beneficiari, dei destinatari e degli altri soggetti coinvolti;</w:t>
      </w:r>
    </w:p>
    <w:p w14:paraId="7F7042A5" w14:textId="77777777" w:rsidR="00994C7D" w:rsidRDefault="00994C7D" w:rsidP="00994C7D">
      <w:pPr>
        <w:pStyle w:val="NormaleWeb"/>
        <w:spacing w:before="0" w:beforeAutospacing="0" w:after="0" w:afterAutospacing="0" w:line="276" w:lineRule="auto"/>
        <w:jc w:val="both"/>
        <w:rPr>
          <w:rFonts w:ascii="Arial" w:hAnsi="Arial" w:cs="Arial"/>
          <w:sz w:val="22"/>
          <w:szCs w:val="22"/>
        </w:rPr>
      </w:pPr>
      <w:r w:rsidRPr="00994C7D">
        <w:rPr>
          <w:rFonts w:ascii="Arial" w:hAnsi="Arial" w:cs="Arial"/>
          <w:sz w:val="22"/>
          <w:szCs w:val="22"/>
        </w:rPr>
        <w:t xml:space="preserve">– dati amministrativi dell’operazione (CUP, identificativo progetto, asse, obiettivo specifico, azione); – dati finanziari e contabili; </w:t>
      </w:r>
    </w:p>
    <w:p w14:paraId="3F8B7DD3" w14:textId="77777777" w:rsidR="00994C7D" w:rsidRDefault="00994C7D" w:rsidP="00994C7D">
      <w:pPr>
        <w:pStyle w:val="NormaleWeb"/>
        <w:spacing w:before="0" w:beforeAutospacing="0" w:after="0" w:afterAutospacing="0" w:line="276" w:lineRule="auto"/>
        <w:jc w:val="both"/>
        <w:rPr>
          <w:rFonts w:ascii="Arial" w:hAnsi="Arial" w:cs="Arial"/>
          <w:sz w:val="22"/>
          <w:szCs w:val="22"/>
        </w:rPr>
      </w:pPr>
      <w:r w:rsidRPr="00994C7D">
        <w:rPr>
          <w:rFonts w:ascii="Arial" w:hAnsi="Arial" w:cs="Arial"/>
          <w:sz w:val="22"/>
          <w:szCs w:val="22"/>
        </w:rPr>
        <w:t xml:space="preserve">– dati procedurali e di avanzamento fisico e finanziario; </w:t>
      </w:r>
    </w:p>
    <w:p w14:paraId="22831AC1" w14:textId="10B9B618" w:rsidR="00994C7D" w:rsidRPr="00994C7D" w:rsidRDefault="00994C7D" w:rsidP="00994C7D">
      <w:pPr>
        <w:pStyle w:val="NormaleWeb"/>
        <w:spacing w:before="0" w:beforeAutospacing="0" w:after="0" w:afterAutospacing="0" w:line="276" w:lineRule="auto"/>
        <w:jc w:val="both"/>
        <w:rPr>
          <w:rFonts w:ascii="Arial" w:hAnsi="Arial" w:cs="Arial"/>
          <w:sz w:val="22"/>
          <w:szCs w:val="22"/>
        </w:rPr>
      </w:pPr>
      <w:r w:rsidRPr="00994C7D">
        <w:rPr>
          <w:rFonts w:ascii="Arial" w:hAnsi="Arial" w:cs="Arial"/>
          <w:sz w:val="22"/>
          <w:szCs w:val="22"/>
        </w:rPr>
        <w:t>– atti amministrativi e documentazione probatoria.</w:t>
      </w:r>
    </w:p>
    <w:p w14:paraId="1AA6290B" w14:textId="77777777" w:rsidR="00994C7D" w:rsidRPr="00994C7D" w:rsidRDefault="00994C7D" w:rsidP="00994C7D">
      <w:pPr>
        <w:pStyle w:val="NormaleWeb"/>
        <w:numPr>
          <w:ilvl w:val="0"/>
          <w:numId w:val="9"/>
        </w:numPr>
        <w:spacing w:line="276" w:lineRule="auto"/>
        <w:jc w:val="both"/>
        <w:rPr>
          <w:rFonts w:ascii="Arial" w:hAnsi="Arial" w:cs="Arial"/>
          <w:b/>
          <w:bCs/>
          <w:sz w:val="22"/>
          <w:szCs w:val="22"/>
        </w:rPr>
      </w:pPr>
      <w:r w:rsidRPr="00994C7D">
        <w:rPr>
          <w:rFonts w:ascii="Arial" w:hAnsi="Arial" w:cs="Arial"/>
          <w:b/>
          <w:bCs/>
          <w:sz w:val="22"/>
          <w:szCs w:val="22"/>
        </w:rPr>
        <w:t>Categorie particolari di dati</w:t>
      </w:r>
    </w:p>
    <w:p w14:paraId="7381570C"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Eventuali dati rientranti nelle categorie particolari di cui agli articoli 9 e 10 del GDPR sono trattati esclusivamente nei limiti e secondo le condizioni previste dalla normativa vigente.</w:t>
      </w:r>
    </w:p>
    <w:p w14:paraId="43F54F36" w14:textId="77777777" w:rsidR="00994C7D" w:rsidRPr="00994C7D" w:rsidRDefault="00994C7D" w:rsidP="00994C7D">
      <w:pPr>
        <w:pStyle w:val="NormaleWeb"/>
        <w:numPr>
          <w:ilvl w:val="0"/>
          <w:numId w:val="10"/>
        </w:numPr>
        <w:spacing w:line="276" w:lineRule="auto"/>
        <w:jc w:val="both"/>
        <w:rPr>
          <w:rFonts w:ascii="Arial" w:hAnsi="Arial" w:cs="Arial"/>
          <w:b/>
          <w:bCs/>
          <w:sz w:val="22"/>
          <w:szCs w:val="22"/>
        </w:rPr>
      </w:pPr>
      <w:r w:rsidRPr="00994C7D">
        <w:rPr>
          <w:rFonts w:ascii="Arial" w:hAnsi="Arial" w:cs="Arial"/>
          <w:b/>
          <w:bCs/>
          <w:sz w:val="22"/>
          <w:szCs w:val="22"/>
        </w:rPr>
        <w:t>Titolare del trattamento</w:t>
      </w:r>
    </w:p>
    <w:p w14:paraId="616CF1DA" w14:textId="0187089F" w:rsidR="00EF6A43" w:rsidRPr="00EF6A43" w:rsidRDefault="00994C7D" w:rsidP="00EF6A43">
      <w:pPr>
        <w:pStyle w:val="NormaleWeb"/>
        <w:spacing w:line="276" w:lineRule="auto"/>
        <w:jc w:val="both"/>
        <w:rPr>
          <w:rFonts w:ascii="Arial" w:hAnsi="Arial" w:cs="Arial"/>
          <w:sz w:val="22"/>
          <w:szCs w:val="22"/>
        </w:rPr>
      </w:pPr>
      <w:r w:rsidRPr="00994C7D">
        <w:rPr>
          <w:rFonts w:ascii="Arial" w:hAnsi="Arial" w:cs="Arial"/>
          <w:sz w:val="22"/>
          <w:szCs w:val="22"/>
        </w:rPr>
        <w:t xml:space="preserve">Il Titolare del trattamento è </w:t>
      </w:r>
      <w:r w:rsidR="00934CCD">
        <w:rPr>
          <w:rFonts w:ascii="Arial" w:hAnsi="Arial" w:cs="Arial"/>
          <w:sz w:val="22"/>
          <w:szCs w:val="22"/>
        </w:rPr>
        <w:t>l’Area Interna Nebrodi</w:t>
      </w:r>
      <w:r w:rsidRPr="00994C7D">
        <w:rPr>
          <w:rFonts w:ascii="Arial" w:hAnsi="Arial" w:cs="Arial"/>
          <w:sz w:val="22"/>
          <w:szCs w:val="22"/>
        </w:rPr>
        <w:t>, con sede in</w:t>
      </w:r>
      <w:r w:rsidR="00EF6A43">
        <w:rPr>
          <w:rFonts w:ascii="Arial" w:hAnsi="Arial" w:cs="Arial"/>
          <w:sz w:val="22"/>
          <w:szCs w:val="22"/>
        </w:rPr>
        <w:t xml:space="preserve"> </w:t>
      </w:r>
      <w:r w:rsidR="00934CCD">
        <w:rPr>
          <w:rFonts w:ascii="Arial" w:hAnsi="Arial" w:cs="Arial"/>
          <w:sz w:val="22"/>
          <w:szCs w:val="22"/>
        </w:rPr>
        <w:t>Sant’Agata di Militello</w:t>
      </w:r>
    </w:p>
    <w:p w14:paraId="34EC9B2B" w14:textId="3D893D65" w:rsidR="00994C7D" w:rsidRPr="00994C7D" w:rsidRDefault="00994C7D" w:rsidP="00EF6A43">
      <w:pPr>
        <w:pStyle w:val="NormaleWeb"/>
        <w:spacing w:line="276" w:lineRule="auto"/>
        <w:jc w:val="both"/>
        <w:rPr>
          <w:rFonts w:ascii="Arial" w:hAnsi="Arial" w:cs="Arial"/>
          <w:sz w:val="22"/>
          <w:szCs w:val="22"/>
        </w:rPr>
      </w:pPr>
      <w:r w:rsidRPr="00994C7D">
        <w:rPr>
          <w:rFonts w:ascii="Arial" w:hAnsi="Arial" w:cs="Arial"/>
          <w:sz w:val="22"/>
          <w:szCs w:val="22"/>
        </w:rPr>
        <w:lastRenderedPageBreak/>
        <w:t>C.F./P.IVA, nella persona del legale rappresentante pro tempore.</w:t>
      </w:r>
    </w:p>
    <w:p w14:paraId="74097E36" w14:textId="1595F525" w:rsid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Il trattamento può essere effettuato da personale autorizzato o da soggetti esterni formalmente nominati Responsabili del trattamento ai sensi dell’articolo 28 del GDPR.</w:t>
      </w:r>
    </w:p>
    <w:p w14:paraId="2B3BC34C" w14:textId="77777777" w:rsidR="00994C7D" w:rsidRPr="00994C7D" w:rsidRDefault="00994C7D" w:rsidP="00994C7D">
      <w:pPr>
        <w:pStyle w:val="NormaleWeb"/>
        <w:numPr>
          <w:ilvl w:val="0"/>
          <w:numId w:val="11"/>
        </w:numPr>
        <w:spacing w:line="276" w:lineRule="auto"/>
        <w:jc w:val="both"/>
        <w:rPr>
          <w:rFonts w:ascii="Arial" w:hAnsi="Arial" w:cs="Arial"/>
          <w:b/>
          <w:bCs/>
          <w:sz w:val="22"/>
          <w:szCs w:val="22"/>
        </w:rPr>
      </w:pPr>
      <w:r w:rsidRPr="00994C7D">
        <w:rPr>
          <w:rFonts w:ascii="Arial" w:hAnsi="Arial" w:cs="Arial"/>
          <w:b/>
          <w:bCs/>
          <w:sz w:val="22"/>
          <w:szCs w:val="22"/>
        </w:rPr>
        <w:t>Modalità del trattamento e comunicazione dei dati</w:t>
      </w:r>
    </w:p>
    <w:p w14:paraId="2EC000D2"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Il trattamento dei dati avviene mediante strumenti cartacei ed elettronici, adottando misure tecniche e organizzative adeguate a garantire la sicurezza e la riservatezza dei dati.</w:t>
      </w:r>
    </w:p>
    <w:p w14:paraId="16EC3356"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 dati possono essere comunicati, per finalità istituzionali, a:</w:t>
      </w:r>
    </w:p>
    <w:p w14:paraId="21EFAF99" w14:textId="77777777" w:rsidR="00994C7D" w:rsidRDefault="00994C7D" w:rsidP="00994C7D">
      <w:pPr>
        <w:pStyle w:val="NormaleWeb"/>
        <w:spacing w:before="0" w:beforeAutospacing="0" w:after="0" w:afterAutospacing="0" w:line="276" w:lineRule="auto"/>
        <w:ind w:left="426" w:hanging="142"/>
        <w:jc w:val="both"/>
        <w:rPr>
          <w:rFonts w:ascii="Arial" w:hAnsi="Arial" w:cs="Arial"/>
          <w:sz w:val="22"/>
          <w:szCs w:val="22"/>
        </w:rPr>
      </w:pPr>
      <w:r w:rsidRPr="00994C7D">
        <w:rPr>
          <w:rFonts w:ascii="Arial" w:hAnsi="Arial" w:cs="Arial"/>
          <w:sz w:val="22"/>
          <w:szCs w:val="22"/>
        </w:rPr>
        <w:t xml:space="preserve">– Regione Siciliana e strutture competenti per il POC; </w:t>
      </w:r>
    </w:p>
    <w:p w14:paraId="7E7A22CF" w14:textId="0C0E76C9" w:rsidR="00994C7D" w:rsidRPr="00994C7D" w:rsidRDefault="00994C7D" w:rsidP="00994C7D">
      <w:pPr>
        <w:pStyle w:val="NormaleWeb"/>
        <w:spacing w:before="0" w:beforeAutospacing="0" w:after="0" w:afterAutospacing="0" w:line="276" w:lineRule="auto"/>
        <w:ind w:left="426" w:hanging="142"/>
        <w:jc w:val="both"/>
        <w:rPr>
          <w:rFonts w:ascii="Arial" w:hAnsi="Arial" w:cs="Arial"/>
          <w:sz w:val="22"/>
          <w:szCs w:val="22"/>
        </w:rPr>
      </w:pPr>
      <w:r w:rsidRPr="00994C7D">
        <w:rPr>
          <w:rFonts w:ascii="Arial" w:hAnsi="Arial" w:cs="Arial"/>
          <w:sz w:val="22"/>
          <w:szCs w:val="22"/>
        </w:rPr>
        <w:t>– soggetti pubblici preposti ad attività di controllo e verifica; – altri soggetti nei casi previsti dalla legge.</w:t>
      </w:r>
    </w:p>
    <w:p w14:paraId="2E9664B9" w14:textId="77777777" w:rsidR="00994C7D" w:rsidRPr="00994C7D" w:rsidRDefault="00994C7D" w:rsidP="00994C7D">
      <w:pPr>
        <w:pStyle w:val="NormaleWeb"/>
        <w:numPr>
          <w:ilvl w:val="0"/>
          <w:numId w:val="12"/>
        </w:numPr>
        <w:spacing w:line="276" w:lineRule="auto"/>
        <w:jc w:val="both"/>
        <w:rPr>
          <w:rFonts w:ascii="Arial" w:hAnsi="Arial" w:cs="Arial"/>
          <w:b/>
          <w:bCs/>
          <w:sz w:val="22"/>
          <w:szCs w:val="22"/>
        </w:rPr>
      </w:pPr>
      <w:r w:rsidRPr="00994C7D">
        <w:rPr>
          <w:rFonts w:ascii="Arial" w:hAnsi="Arial" w:cs="Arial"/>
          <w:b/>
          <w:bCs/>
          <w:sz w:val="22"/>
          <w:szCs w:val="22"/>
        </w:rPr>
        <w:t>Base giuridica del trattamento</w:t>
      </w:r>
    </w:p>
    <w:p w14:paraId="5AA2DB0E"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La base giuridica del trattamento è costituita:</w:t>
      </w:r>
    </w:p>
    <w:p w14:paraId="355353EA" w14:textId="77777777" w:rsidR="00994C7D" w:rsidRDefault="00994C7D" w:rsidP="00994C7D">
      <w:pPr>
        <w:pStyle w:val="NormaleWeb"/>
        <w:spacing w:before="0" w:beforeAutospacing="0" w:after="0" w:afterAutospacing="0" w:line="276" w:lineRule="auto"/>
        <w:ind w:left="284" w:hanging="142"/>
        <w:jc w:val="both"/>
        <w:rPr>
          <w:rFonts w:ascii="Arial" w:hAnsi="Arial" w:cs="Arial"/>
          <w:sz w:val="22"/>
          <w:szCs w:val="22"/>
        </w:rPr>
      </w:pPr>
      <w:r w:rsidRPr="00994C7D">
        <w:rPr>
          <w:rFonts w:ascii="Arial" w:hAnsi="Arial" w:cs="Arial"/>
          <w:sz w:val="22"/>
          <w:szCs w:val="22"/>
        </w:rPr>
        <w:t xml:space="preserve">– dall’esecuzione di compiti di interesse pubblico o connessi all’esercizio di pubblici poteri (art. 6, par. 1, lett. e GDPR); </w:t>
      </w:r>
    </w:p>
    <w:p w14:paraId="1D5F45C9" w14:textId="6B04E1B2" w:rsidR="00994C7D" w:rsidRDefault="00994C7D" w:rsidP="00994C7D">
      <w:pPr>
        <w:pStyle w:val="NormaleWeb"/>
        <w:spacing w:before="0" w:beforeAutospacing="0" w:after="0" w:afterAutospacing="0" w:line="276" w:lineRule="auto"/>
        <w:ind w:left="284" w:hanging="142"/>
        <w:jc w:val="both"/>
        <w:rPr>
          <w:rFonts w:ascii="Arial" w:hAnsi="Arial" w:cs="Arial"/>
          <w:sz w:val="22"/>
          <w:szCs w:val="22"/>
        </w:rPr>
      </w:pPr>
      <w:r w:rsidRPr="00994C7D">
        <w:rPr>
          <w:rFonts w:ascii="Arial" w:hAnsi="Arial" w:cs="Arial"/>
          <w:sz w:val="22"/>
          <w:szCs w:val="22"/>
        </w:rPr>
        <w:t xml:space="preserve">– dall’adempimento di obblighi legali (art. 6, par. 1, lett. c GDPR); </w:t>
      </w:r>
    </w:p>
    <w:p w14:paraId="34BA9DB9" w14:textId="0ECE59FF" w:rsidR="00994C7D" w:rsidRPr="00994C7D" w:rsidRDefault="00994C7D" w:rsidP="00994C7D">
      <w:pPr>
        <w:pStyle w:val="NormaleWeb"/>
        <w:spacing w:before="0" w:beforeAutospacing="0" w:after="0" w:afterAutospacing="0" w:line="276" w:lineRule="auto"/>
        <w:ind w:left="284" w:hanging="142"/>
        <w:jc w:val="both"/>
        <w:rPr>
          <w:rFonts w:ascii="Arial" w:hAnsi="Arial" w:cs="Arial"/>
          <w:sz w:val="22"/>
          <w:szCs w:val="22"/>
        </w:rPr>
      </w:pPr>
      <w:r>
        <w:rPr>
          <w:rFonts w:ascii="Arial" w:hAnsi="Arial" w:cs="Arial"/>
          <w:sz w:val="22"/>
          <w:szCs w:val="22"/>
        </w:rPr>
        <w:t>-</w:t>
      </w:r>
      <w:r w:rsidRPr="00994C7D">
        <w:rPr>
          <w:rFonts w:ascii="Arial" w:hAnsi="Arial" w:cs="Arial"/>
          <w:sz w:val="22"/>
          <w:szCs w:val="22"/>
        </w:rPr>
        <w:t xml:space="preserve"> dall’esecuzione di misure precontrattuali e contrattuali connesse all’Avviso (art. 6, par. 1, lett. b GDPR).</w:t>
      </w:r>
    </w:p>
    <w:p w14:paraId="7641A2C9" w14:textId="77777777" w:rsidR="00994C7D" w:rsidRPr="00994C7D" w:rsidRDefault="00994C7D" w:rsidP="00994C7D">
      <w:pPr>
        <w:pStyle w:val="NormaleWeb"/>
        <w:numPr>
          <w:ilvl w:val="0"/>
          <w:numId w:val="13"/>
        </w:numPr>
        <w:spacing w:line="276" w:lineRule="auto"/>
        <w:jc w:val="both"/>
        <w:rPr>
          <w:rFonts w:ascii="Arial" w:hAnsi="Arial" w:cs="Arial"/>
          <w:b/>
          <w:bCs/>
          <w:sz w:val="22"/>
          <w:szCs w:val="22"/>
        </w:rPr>
      </w:pPr>
      <w:r w:rsidRPr="00994C7D">
        <w:rPr>
          <w:rFonts w:ascii="Arial" w:hAnsi="Arial" w:cs="Arial"/>
          <w:b/>
          <w:bCs/>
          <w:sz w:val="22"/>
          <w:szCs w:val="22"/>
        </w:rPr>
        <w:t>Pubblicazione dei dati</w:t>
      </w:r>
    </w:p>
    <w:p w14:paraId="4F0EFE64"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La pubblicazione dei dati personali avviene nel rispetto del D.Lgs. n. 33/2013 e s.m.i., in particolare dell’articolo 26, quale condizione di efficacia dei provvedimenti di concessione di contributi.</w:t>
      </w:r>
    </w:p>
    <w:p w14:paraId="0D422875" w14:textId="77777777" w:rsidR="00994C7D" w:rsidRPr="00994C7D" w:rsidRDefault="00994C7D" w:rsidP="00994C7D">
      <w:pPr>
        <w:pStyle w:val="NormaleWeb"/>
        <w:numPr>
          <w:ilvl w:val="0"/>
          <w:numId w:val="14"/>
        </w:numPr>
        <w:spacing w:line="276" w:lineRule="auto"/>
        <w:jc w:val="both"/>
        <w:rPr>
          <w:rFonts w:ascii="Arial" w:hAnsi="Arial" w:cs="Arial"/>
          <w:b/>
          <w:bCs/>
          <w:sz w:val="22"/>
          <w:szCs w:val="22"/>
        </w:rPr>
      </w:pPr>
      <w:r w:rsidRPr="00994C7D">
        <w:rPr>
          <w:rFonts w:ascii="Arial" w:hAnsi="Arial" w:cs="Arial"/>
          <w:b/>
          <w:bCs/>
          <w:sz w:val="22"/>
          <w:szCs w:val="22"/>
        </w:rPr>
        <w:t>Periodo di conservazione</w:t>
      </w:r>
    </w:p>
    <w:p w14:paraId="3E16DA15"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 dati personali sono conservati per il tempo necessario al perseguimento delle finalità per cui sono raccolti e, comunque, per i termini previsti dalla normativa vigente in materia di conservazione degli atti amministrativi e di controllo dei fondi pubblici.</w:t>
      </w:r>
    </w:p>
    <w:p w14:paraId="0DB93FB5" w14:textId="77777777" w:rsidR="00994C7D" w:rsidRPr="00994C7D" w:rsidRDefault="00994C7D" w:rsidP="00994C7D">
      <w:pPr>
        <w:pStyle w:val="NormaleWeb"/>
        <w:numPr>
          <w:ilvl w:val="0"/>
          <w:numId w:val="15"/>
        </w:numPr>
        <w:spacing w:line="276" w:lineRule="auto"/>
        <w:jc w:val="both"/>
        <w:rPr>
          <w:rFonts w:ascii="Arial" w:hAnsi="Arial" w:cs="Arial"/>
          <w:b/>
          <w:bCs/>
          <w:sz w:val="22"/>
          <w:szCs w:val="22"/>
        </w:rPr>
      </w:pPr>
      <w:r w:rsidRPr="00994C7D">
        <w:rPr>
          <w:rFonts w:ascii="Arial" w:hAnsi="Arial" w:cs="Arial"/>
          <w:b/>
          <w:bCs/>
          <w:sz w:val="22"/>
          <w:szCs w:val="22"/>
        </w:rPr>
        <w:t>Diritti dell’interessato</w:t>
      </w:r>
    </w:p>
    <w:p w14:paraId="16CDC1B2"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Agli interessati sono riconosciuti i diritti di cui agli articoli 15–22 del GDPR, tra cui il diritto di accesso, rettifica, cancellazione, limitazione del trattamento, opposizione e reclamo al Garante per la protezione dei dati personali.</w:t>
      </w:r>
    </w:p>
    <w:p w14:paraId="6476CB07" w14:textId="3B1BD2B1" w:rsid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 xml:space="preserve">Le richieste possono essere presentate </w:t>
      </w:r>
      <w:r w:rsidR="005A56EC">
        <w:rPr>
          <w:rFonts w:ascii="Arial" w:hAnsi="Arial" w:cs="Arial"/>
          <w:sz w:val="22"/>
          <w:szCs w:val="22"/>
        </w:rPr>
        <w:t>all’Area Interna Nebrodi</w:t>
      </w:r>
      <w:r w:rsidR="00EF6A43">
        <w:rPr>
          <w:rFonts w:ascii="Arial" w:hAnsi="Arial" w:cs="Arial"/>
          <w:sz w:val="22"/>
          <w:szCs w:val="22"/>
        </w:rPr>
        <w:t xml:space="preserve"> </w:t>
      </w:r>
      <w:r w:rsidRPr="00994C7D">
        <w:rPr>
          <w:rFonts w:ascii="Arial" w:hAnsi="Arial" w:cs="Arial"/>
          <w:sz w:val="22"/>
          <w:szCs w:val="22"/>
        </w:rPr>
        <w:t xml:space="preserve">tramite </w:t>
      </w:r>
    </w:p>
    <w:p w14:paraId="78F1AE4F" w14:textId="11716E16" w:rsid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PEC:</w:t>
      </w:r>
      <w:r w:rsidR="00EF6A43">
        <w:rPr>
          <w:rFonts w:ascii="Arial" w:hAnsi="Arial" w:cs="Arial"/>
          <w:sz w:val="22"/>
          <w:szCs w:val="22"/>
        </w:rPr>
        <w:t xml:space="preserve"> </w:t>
      </w:r>
    </w:p>
    <w:p w14:paraId="37BA2A13" w14:textId="590DEC53" w:rsidR="00AD08AF" w:rsidRPr="002F5508" w:rsidRDefault="00994C7D" w:rsidP="00994C7D">
      <w:pPr>
        <w:pStyle w:val="NormaleWeb"/>
        <w:spacing w:line="276" w:lineRule="auto"/>
        <w:jc w:val="both"/>
        <w:rPr>
          <w:rFonts w:cstheme="minorHAnsi"/>
        </w:rPr>
      </w:pPr>
      <w:r w:rsidRPr="00994C7D">
        <w:rPr>
          <w:rFonts w:ascii="Arial" w:hAnsi="Arial" w:cs="Arial"/>
          <w:sz w:val="22"/>
          <w:szCs w:val="22"/>
        </w:rPr>
        <w:t>Data ____________________</w:t>
      </w:r>
    </w:p>
    <w:sectPr w:rsidR="00AD08AF" w:rsidRPr="002F5508">
      <w:headerReference w:type="default" r:id="rId12"/>
      <w:headerReference w:type="first" r:id="rId13"/>
      <w:pgSz w:w="11906" w:h="16838"/>
      <w:pgMar w:top="1417" w:right="1134" w:bottom="1134" w:left="1134" w:header="708"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76BB78" w14:textId="77777777" w:rsidR="00555EDB" w:rsidRDefault="00555EDB">
      <w:pPr>
        <w:spacing w:after="0" w:line="240" w:lineRule="auto"/>
      </w:pPr>
      <w:r>
        <w:separator/>
      </w:r>
    </w:p>
  </w:endnote>
  <w:endnote w:type="continuationSeparator" w:id="0">
    <w:p w14:paraId="6816B266" w14:textId="77777777" w:rsidR="00555EDB" w:rsidRDefault="00555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
    <w:altName w:val="MS Mincho"/>
    <w:panose1 w:val="00000000000000000000"/>
    <w:charset w:val="80"/>
    <w:family w:val="auto"/>
    <w:notTrueType/>
    <w:pitch w:val="variable"/>
    <w:sig w:usb0="00000000"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026E86" w14:textId="77777777" w:rsidR="00555EDB" w:rsidRDefault="00555EDB">
      <w:pPr>
        <w:spacing w:after="0" w:line="240" w:lineRule="auto"/>
      </w:pPr>
      <w:r>
        <w:separator/>
      </w:r>
    </w:p>
  </w:footnote>
  <w:footnote w:type="continuationSeparator" w:id="0">
    <w:p w14:paraId="1D441491" w14:textId="77777777" w:rsidR="00555EDB" w:rsidRDefault="00555E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444ACA" w14:textId="1646D99E" w:rsidR="00AD08AF" w:rsidRDefault="00AD08AF">
    <w:pPr>
      <w:pStyle w:val="Intestazione"/>
    </w:pPr>
  </w:p>
  <w:p w14:paraId="0AF608DE" w14:textId="77777777" w:rsidR="00AD08AF" w:rsidRDefault="00AD08A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77C87B" w14:textId="77777777" w:rsidR="00AD08AF" w:rsidRDefault="006B5748">
    <w:pPr>
      <w:pStyle w:val="Intestazione"/>
    </w:pPr>
    <w:r>
      <w:rPr>
        <w:noProof/>
        <w:lang w:eastAsia="it-IT"/>
      </w:rPr>
      <w:drawing>
        <wp:inline distT="0" distB="0" distL="0" distR="0" wp14:anchorId="6C9E30A6" wp14:editId="0BBD3E01">
          <wp:extent cx="5875020" cy="685800"/>
          <wp:effectExtent l="0" t="0" r="0" b="0"/>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pic:cNvPicPr>
                    <a:picLocks noChangeAspect="1" noChangeArrowheads="1"/>
                  </pic:cNvPicPr>
                </pic:nvPicPr>
                <pic:blipFill>
                  <a:blip r:embed="rId1"/>
                  <a:stretch>
                    <a:fillRect/>
                  </a:stretch>
                </pic:blipFill>
                <pic:spPr bwMode="auto">
                  <a:xfrm>
                    <a:off x="0" y="0"/>
                    <a:ext cx="5875020" cy="685800"/>
                  </a:xfrm>
                  <a:prstGeom prst="rect">
                    <a:avLst/>
                  </a:prstGeom>
                  <a:noFill/>
                </pic:spPr>
              </pic:pic>
            </a:graphicData>
          </a:graphic>
        </wp:inline>
      </w:drawing>
    </w:r>
  </w:p>
  <w:p w14:paraId="3C52BE65" w14:textId="77777777" w:rsidR="00AD08AF" w:rsidRDefault="00AD08AF">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26FEA"/>
    <w:multiLevelType w:val="multilevel"/>
    <w:tmpl w:val="4E627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26423A"/>
    <w:multiLevelType w:val="multilevel"/>
    <w:tmpl w:val="D26CF7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FC73A7"/>
    <w:multiLevelType w:val="multilevel"/>
    <w:tmpl w:val="175A3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87561F"/>
    <w:multiLevelType w:val="multilevel"/>
    <w:tmpl w:val="339659B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2BC2282"/>
    <w:multiLevelType w:val="multilevel"/>
    <w:tmpl w:val="2DA0DD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4C05564"/>
    <w:multiLevelType w:val="multilevel"/>
    <w:tmpl w:val="57444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BE4962"/>
    <w:multiLevelType w:val="multilevel"/>
    <w:tmpl w:val="DB865E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E6F5F8E"/>
    <w:multiLevelType w:val="multilevel"/>
    <w:tmpl w:val="445A91A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64601D"/>
    <w:multiLevelType w:val="multilevel"/>
    <w:tmpl w:val="06462C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AE271BD"/>
    <w:multiLevelType w:val="multilevel"/>
    <w:tmpl w:val="40DCA4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0B16908"/>
    <w:multiLevelType w:val="multilevel"/>
    <w:tmpl w:val="6E4CC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486437"/>
    <w:multiLevelType w:val="multilevel"/>
    <w:tmpl w:val="C722F36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6436F8"/>
    <w:multiLevelType w:val="multilevel"/>
    <w:tmpl w:val="1390E52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36546DC"/>
    <w:multiLevelType w:val="multilevel"/>
    <w:tmpl w:val="2D5A53E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7F25B0C"/>
    <w:multiLevelType w:val="multilevel"/>
    <w:tmpl w:val="4268EC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0"/>
  </w:num>
  <w:num w:numId="3">
    <w:abstractNumId w:val="0"/>
  </w:num>
  <w:num w:numId="4">
    <w:abstractNumId w:val="2"/>
  </w:num>
  <w:num w:numId="5">
    <w:abstractNumId w:val="14"/>
  </w:num>
  <w:num w:numId="6">
    <w:abstractNumId w:val="8"/>
  </w:num>
  <w:num w:numId="7">
    <w:abstractNumId w:val="4"/>
  </w:num>
  <w:num w:numId="8">
    <w:abstractNumId w:val="1"/>
  </w:num>
  <w:num w:numId="9">
    <w:abstractNumId w:val="9"/>
  </w:num>
  <w:num w:numId="10">
    <w:abstractNumId w:val="6"/>
  </w:num>
  <w:num w:numId="11">
    <w:abstractNumId w:val="11"/>
  </w:num>
  <w:num w:numId="12">
    <w:abstractNumId w:val="7"/>
  </w:num>
  <w:num w:numId="13">
    <w:abstractNumId w:val="13"/>
  </w:num>
  <w:num w:numId="14">
    <w:abstractNumId w:val="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8AF"/>
    <w:rsid w:val="00055331"/>
    <w:rsid w:val="0007740D"/>
    <w:rsid w:val="00096554"/>
    <w:rsid w:val="000A5FD1"/>
    <w:rsid w:val="000E1D22"/>
    <w:rsid w:val="00162364"/>
    <w:rsid w:val="001859C3"/>
    <w:rsid w:val="0025366B"/>
    <w:rsid w:val="00254F82"/>
    <w:rsid w:val="00282D69"/>
    <w:rsid w:val="002F5508"/>
    <w:rsid w:val="00352408"/>
    <w:rsid w:val="00422176"/>
    <w:rsid w:val="004D11A7"/>
    <w:rsid w:val="004F0A29"/>
    <w:rsid w:val="00555EDB"/>
    <w:rsid w:val="005A56EC"/>
    <w:rsid w:val="006B5748"/>
    <w:rsid w:val="00734564"/>
    <w:rsid w:val="00934CCD"/>
    <w:rsid w:val="00994C7D"/>
    <w:rsid w:val="00A3453C"/>
    <w:rsid w:val="00AD08AF"/>
    <w:rsid w:val="00CE1D7F"/>
    <w:rsid w:val="00D446CB"/>
    <w:rsid w:val="00EF1ACC"/>
    <w:rsid w:val="00EF6A43"/>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rules v:ext="edit">
        <o:r id="V:Rule2" type="connector" idref="#_x0000_s1026"/>
      </o:rules>
    </o:shapelayout>
  </w:shapeDefaults>
  <w:decimalSymbol w:val=","/>
  <w:listSeparator w:val=";"/>
  <w14:docId w14:val="06F691F4"/>
  <w15:docId w15:val="{F9204EA6-D921-4F6D-841E-F1E6C87C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it-IT"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C13AC"/>
    <w:pPr>
      <w:spacing w:after="160" w:line="259" w:lineRule="auto"/>
    </w:pPr>
  </w:style>
  <w:style w:type="paragraph" w:styleId="Titolo2">
    <w:name w:val="heading 2"/>
    <w:basedOn w:val="Normale"/>
    <w:link w:val="Titolo2Carattere"/>
    <w:uiPriority w:val="9"/>
    <w:qFormat/>
    <w:rsid w:val="002F5508"/>
    <w:pPr>
      <w:suppressAutoHyphens w:val="0"/>
      <w:spacing w:before="100" w:beforeAutospacing="1" w:after="100" w:afterAutospacing="1" w:line="240" w:lineRule="auto"/>
      <w:outlineLvl w:val="1"/>
    </w:pPr>
    <w:rPr>
      <w:rFonts w:ascii="Times New Roman" w:eastAsia="Times New Roman" w:hAnsi="Times New Roman" w:cs="Times New Roman"/>
      <w:b/>
      <w:bCs/>
      <w:kern w:val="0"/>
      <w:sz w:val="36"/>
      <w:szCs w:val="36"/>
      <w:lang w:eastAsia="it-IT"/>
    </w:rPr>
  </w:style>
  <w:style w:type="paragraph" w:styleId="Titolo3">
    <w:name w:val="heading 3"/>
    <w:basedOn w:val="Normale"/>
    <w:link w:val="Titolo3Carattere"/>
    <w:uiPriority w:val="9"/>
    <w:qFormat/>
    <w:rsid w:val="002F5508"/>
    <w:pPr>
      <w:suppressAutoHyphens w:val="0"/>
      <w:spacing w:before="100" w:beforeAutospacing="1" w:after="100" w:afterAutospacing="1" w:line="240" w:lineRule="auto"/>
      <w:outlineLvl w:val="2"/>
    </w:pPr>
    <w:rPr>
      <w:rFonts w:ascii="Times New Roman" w:eastAsia="Times New Roman" w:hAnsi="Times New Roman" w:cs="Times New Roman"/>
      <w:b/>
      <w:bCs/>
      <w:kern w:val="0"/>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Intestazione"/>
    <w:uiPriority w:val="99"/>
    <w:qFormat/>
    <w:rsid w:val="006F4633"/>
  </w:style>
  <w:style w:type="character" w:customStyle="1" w:styleId="PidipaginaCarattere">
    <w:name w:val="Piè di pagina Carattere"/>
    <w:basedOn w:val="Carpredefinitoparagrafo"/>
    <w:link w:val="Pidipagina"/>
    <w:uiPriority w:val="99"/>
    <w:qFormat/>
    <w:rsid w:val="006F4633"/>
  </w:style>
  <w:style w:type="character" w:customStyle="1" w:styleId="TestofumettoCarattere">
    <w:name w:val="Testo fumetto Carattere"/>
    <w:basedOn w:val="Carpredefinitoparagrafo"/>
    <w:link w:val="Testofumetto"/>
    <w:uiPriority w:val="99"/>
    <w:semiHidden/>
    <w:qFormat/>
    <w:rsid w:val="006A2FB3"/>
    <w:rPr>
      <w:rFonts w:ascii="Tahoma" w:hAnsi="Tahoma" w:cs="Tahoma"/>
      <w:sz w:val="16"/>
      <w:szCs w:val="16"/>
    </w:rPr>
  </w:style>
  <w:style w:type="character" w:styleId="Collegamentoipertestuale">
    <w:name w:val="Hyperlink"/>
    <w:rPr>
      <w:color w:val="000080"/>
      <w:u w:val="single"/>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Paragrafoelenco">
    <w:name w:val="List Paragraph"/>
    <w:basedOn w:val="Normale"/>
    <w:uiPriority w:val="34"/>
    <w:qFormat/>
    <w:rsid w:val="002B2C65"/>
    <w:pPr>
      <w:ind w:left="720"/>
      <w:contextualSpacing/>
    </w:p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6F4633"/>
    <w:pPr>
      <w:tabs>
        <w:tab w:val="center" w:pos="4819"/>
        <w:tab w:val="right" w:pos="9638"/>
      </w:tabs>
      <w:spacing w:after="0" w:line="240" w:lineRule="auto"/>
    </w:pPr>
  </w:style>
  <w:style w:type="paragraph" w:styleId="Pidipagina">
    <w:name w:val="footer"/>
    <w:basedOn w:val="Normale"/>
    <w:link w:val="PidipaginaCarattere"/>
    <w:uiPriority w:val="99"/>
    <w:unhideWhenUsed/>
    <w:rsid w:val="006F4633"/>
    <w:pPr>
      <w:tabs>
        <w:tab w:val="center" w:pos="4819"/>
        <w:tab w:val="right" w:pos="9638"/>
      </w:tabs>
      <w:spacing w:after="0" w:line="240" w:lineRule="auto"/>
    </w:pPr>
  </w:style>
  <w:style w:type="paragraph" w:styleId="Testofumetto">
    <w:name w:val="Balloon Text"/>
    <w:basedOn w:val="Normale"/>
    <w:link w:val="TestofumettoCarattere"/>
    <w:uiPriority w:val="99"/>
    <w:semiHidden/>
    <w:unhideWhenUsed/>
    <w:qFormat/>
    <w:rsid w:val="006A2FB3"/>
    <w:pPr>
      <w:spacing w:after="0" w:line="240" w:lineRule="auto"/>
    </w:pPr>
    <w:rPr>
      <w:rFonts w:ascii="Tahoma" w:hAnsi="Tahoma" w:cs="Tahoma"/>
      <w:sz w:val="16"/>
      <w:szCs w:val="16"/>
    </w:rPr>
  </w:style>
  <w:style w:type="paragraph" w:customStyle="1" w:styleId="Contenutocornice">
    <w:name w:val="Contenuto cornice"/>
    <w:basedOn w:val="Normale"/>
    <w:qFormat/>
  </w:style>
  <w:style w:type="table" w:styleId="Grigliatabella">
    <w:name w:val="Table Grid"/>
    <w:basedOn w:val="Tabellanormale"/>
    <w:uiPriority w:val="59"/>
    <w:rsid w:val="00862C65"/>
    <w:rPr>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basedOn w:val="Carpredefinitoparagrafo"/>
    <w:link w:val="Titolo2"/>
    <w:uiPriority w:val="9"/>
    <w:rsid w:val="002F5508"/>
    <w:rPr>
      <w:rFonts w:ascii="Times New Roman" w:eastAsia="Times New Roman" w:hAnsi="Times New Roman" w:cs="Times New Roman"/>
      <w:b/>
      <w:bCs/>
      <w:kern w:val="0"/>
      <w:sz w:val="36"/>
      <w:szCs w:val="36"/>
      <w:lang w:eastAsia="it-IT"/>
    </w:rPr>
  </w:style>
  <w:style w:type="character" w:customStyle="1" w:styleId="Titolo3Carattere">
    <w:name w:val="Titolo 3 Carattere"/>
    <w:basedOn w:val="Carpredefinitoparagrafo"/>
    <w:link w:val="Titolo3"/>
    <w:uiPriority w:val="9"/>
    <w:rsid w:val="002F5508"/>
    <w:rPr>
      <w:rFonts w:ascii="Times New Roman" w:eastAsia="Times New Roman" w:hAnsi="Times New Roman" w:cs="Times New Roman"/>
      <w:b/>
      <w:bCs/>
      <w:kern w:val="0"/>
      <w:sz w:val="27"/>
      <w:szCs w:val="27"/>
      <w:lang w:eastAsia="it-IT"/>
    </w:rPr>
  </w:style>
  <w:style w:type="character" w:styleId="Enfasigrassetto">
    <w:name w:val="Strong"/>
    <w:basedOn w:val="Carpredefinitoparagrafo"/>
    <w:uiPriority w:val="22"/>
    <w:qFormat/>
    <w:rsid w:val="002F5508"/>
    <w:rPr>
      <w:b/>
      <w:bCs/>
    </w:rPr>
  </w:style>
  <w:style w:type="paragraph" w:styleId="NormaleWeb">
    <w:name w:val="Normal (Web)"/>
    <w:basedOn w:val="Normale"/>
    <w:uiPriority w:val="99"/>
    <w:unhideWhenUsed/>
    <w:rsid w:val="002F5508"/>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it-IT"/>
    </w:rPr>
  </w:style>
  <w:style w:type="character" w:customStyle="1" w:styleId="t286pc">
    <w:name w:val="t286pc"/>
    <w:basedOn w:val="Carpredefinitoparagrafo"/>
    <w:rsid w:val="00A3453C"/>
  </w:style>
  <w:style w:type="character" w:customStyle="1" w:styleId="vkekvd">
    <w:name w:val="vkekvd"/>
    <w:basedOn w:val="Carpredefinitoparagrafo"/>
    <w:rsid w:val="00A3453C"/>
  </w:style>
  <w:style w:type="character" w:customStyle="1" w:styleId="UnresolvedMention">
    <w:name w:val="Unresolved Mention"/>
    <w:basedOn w:val="Carpredefinitoparagrafo"/>
    <w:uiPriority w:val="99"/>
    <w:semiHidden/>
    <w:unhideWhenUsed/>
    <w:rsid w:val="00994C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6474655">
      <w:bodyDiv w:val="1"/>
      <w:marLeft w:val="0"/>
      <w:marRight w:val="0"/>
      <w:marTop w:val="0"/>
      <w:marBottom w:val="0"/>
      <w:divBdr>
        <w:top w:val="none" w:sz="0" w:space="0" w:color="auto"/>
        <w:left w:val="none" w:sz="0" w:space="0" w:color="auto"/>
        <w:bottom w:val="none" w:sz="0" w:space="0" w:color="auto"/>
        <w:right w:val="none" w:sz="0" w:space="0" w:color="auto"/>
      </w:divBdr>
    </w:div>
    <w:div w:id="683475634">
      <w:bodyDiv w:val="1"/>
      <w:marLeft w:val="0"/>
      <w:marRight w:val="0"/>
      <w:marTop w:val="0"/>
      <w:marBottom w:val="0"/>
      <w:divBdr>
        <w:top w:val="none" w:sz="0" w:space="0" w:color="auto"/>
        <w:left w:val="none" w:sz="0" w:space="0" w:color="auto"/>
        <w:bottom w:val="none" w:sz="0" w:space="0" w:color="auto"/>
        <w:right w:val="none" w:sz="0" w:space="0" w:color="auto"/>
      </w:divBdr>
    </w:div>
    <w:div w:id="1234852798">
      <w:bodyDiv w:val="1"/>
      <w:marLeft w:val="0"/>
      <w:marRight w:val="0"/>
      <w:marTop w:val="0"/>
      <w:marBottom w:val="0"/>
      <w:divBdr>
        <w:top w:val="none" w:sz="0" w:space="0" w:color="auto"/>
        <w:left w:val="none" w:sz="0" w:space="0" w:color="auto"/>
        <w:bottom w:val="none" w:sz="0" w:space="0" w:color="auto"/>
        <w:right w:val="none" w:sz="0" w:space="0" w:color="auto"/>
      </w:divBdr>
    </w:div>
    <w:div w:id="19009384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678</Words>
  <Characters>4301</Characters>
  <Application>Microsoft Office Word</Application>
  <DocSecurity>0</DocSecurity>
  <Lines>89</Lines>
  <Paragraphs>57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Bellavista</dc:creator>
  <cp:lastModifiedBy>Francesca.Pedano</cp:lastModifiedBy>
  <cp:revision>19</cp:revision>
  <cp:lastPrinted>2025-08-07T13:54:00Z</cp:lastPrinted>
  <dcterms:created xsi:type="dcterms:W3CDTF">2024-12-19T12:06:00Z</dcterms:created>
  <dcterms:modified xsi:type="dcterms:W3CDTF">2026-07-07T10:40:00Z</dcterms:modified>
  <dc:language>it-IT</dc:language>
</cp:coreProperties>
</file>